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08A" w:rsidRPr="00D51CF8" w:rsidRDefault="000E308A" w:rsidP="000E308A">
      <w:pPr>
        <w:widowControl/>
        <w:autoSpaceDE/>
        <w:snapToGri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E308A" w:rsidRPr="00D51CF8" w:rsidRDefault="000E308A" w:rsidP="000E308A">
      <w:pPr>
        <w:widowControl/>
        <w:autoSpaceDE/>
        <w:snapToGrid w:val="0"/>
        <w:spacing w:line="276" w:lineRule="auto"/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D51CF8">
        <w:rPr>
          <w:rFonts w:asciiTheme="minorHAnsi" w:hAnsiTheme="minorHAnsi" w:cstheme="minorHAnsi"/>
          <w:b/>
          <w:caps/>
          <w:sz w:val="20"/>
          <w:szCs w:val="20"/>
        </w:rPr>
        <w:t>ISTOTNE POSTANOWIENIA UMOWY</w:t>
      </w:r>
    </w:p>
    <w:p w:rsidR="000E308A" w:rsidRPr="00D51CF8" w:rsidRDefault="000E308A" w:rsidP="000E308A">
      <w:pPr>
        <w:widowControl/>
        <w:autoSpaceDE/>
        <w:snapToGrid w:val="0"/>
        <w:spacing w:line="276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D51CF8">
        <w:rPr>
          <w:rFonts w:asciiTheme="minorHAnsi" w:hAnsiTheme="minorHAnsi" w:cstheme="minorHAnsi"/>
          <w:b/>
          <w:caps/>
          <w:sz w:val="20"/>
          <w:szCs w:val="20"/>
        </w:rPr>
        <w:t xml:space="preserve">dla postępowania o udzielenie zamówienia publicznego </w:t>
      </w:r>
      <w:r w:rsidRPr="00D51CF8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dla zamówienia o wartości poniżej progów unijnych, określonych na podstawie </w:t>
      </w:r>
      <w:r w:rsidR="00D51CF8">
        <w:rPr>
          <w:rFonts w:asciiTheme="minorHAnsi" w:hAnsiTheme="minorHAnsi" w:cstheme="minorHAnsi"/>
          <w:b/>
          <w:bCs/>
          <w:caps/>
          <w:sz w:val="20"/>
          <w:szCs w:val="20"/>
        </w:rPr>
        <w:t>A</w:t>
      </w:r>
      <w:r w:rsidRPr="00D51CF8">
        <w:rPr>
          <w:rFonts w:asciiTheme="minorHAnsi" w:hAnsiTheme="minorHAnsi" w:cstheme="minorHAnsi"/>
          <w:b/>
          <w:bCs/>
          <w:caps/>
          <w:sz w:val="20"/>
          <w:szCs w:val="20"/>
        </w:rPr>
        <w:t>rt. 3 ustawy Prawo zamówień publicznych</w:t>
      </w:r>
    </w:p>
    <w:p w:rsidR="000E308A" w:rsidRPr="00D51CF8" w:rsidRDefault="000E308A" w:rsidP="000E308A">
      <w:pPr>
        <w:widowControl/>
        <w:autoSpaceDE/>
        <w:snapToGrid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51CF8" w:rsidRPr="00D51CF8" w:rsidRDefault="000E308A" w:rsidP="00D51CF8">
      <w:pPr>
        <w:suppressLineNumbers/>
        <w:tabs>
          <w:tab w:val="center" w:pos="4818"/>
          <w:tab w:val="right" w:pos="9637"/>
        </w:tabs>
        <w:autoSpaceDN w:val="0"/>
        <w:jc w:val="center"/>
        <w:textAlignment w:val="baseline"/>
        <w:rPr>
          <w:rFonts w:ascii="Calibri" w:eastAsia="Andale Sans UI" w:hAnsi="Calibri" w:cs="Tahoma"/>
          <w:b/>
          <w:kern w:val="3"/>
          <w:sz w:val="20"/>
          <w:szCs w:val="20"/>
          <w:lang w:eastAsia="ja-JP" w:bidi="fa-IR"/>
        </w:rPr>
      </w:pPr>
      <w:r w:rsidRPr="00D51CF8">
        <w:rPr>
          <w:rFonts w:asciiTheme="minorHAnsi" w:eastAsia="FrankfurtGothic" w:hAnsiTheme="minorHAnsi" w:cstheme="minorHAnsi"/>
          <w:b/>
          <w:i/>
          <w:sz w:val="20"/>
          <w:szCs w:val="20"/>
        </w:rPr>
        <w:t>„</w:t>
      </w:r>
      <w:r w:rsidR="00D51CF8" w:rsidRPr="00D51CF8">
        <w:rPr>
          <w:rFonts w:ascii="Calibri" w:eastAsia="Andale Sans UI" w:hAnsi="Calibri" w:cs="Tahoma"/>
          <w:b/>
          <w:kern w:val="3"/>
          <w:sz w:val="20"/>
          <w:szCs w:val="20"/>
          <w:lang w:eastAsia="ja-JP" w:bidi="fa-IR"/>
        </w:rPr>
        <w:t xml:space="preserve">Dostawa energii elektrycznej dla potrzeb Gnieźnieńskiego Ośrodka Sportu i Rekreacji </w:t>
      </w:r>
      <w:r w:rsidR="00D51CF8" w:rsidRPr="00D51CF8">
        <w:rPr>
          <w:rFonts w:ascii="Calibri" w:eastAsia="Andale Sans UI" w:hAnsi="Calibri" w:cs="Tahoma"/>
          <w:b/>
          <w:kern w:val="3"/>
          <w:sz w:val="20"/>
          <w:szCs w:val="20"/>
          <w:lang w:eastAsia="ja-JP" w:bidi="fa-IR"/>
        </w:rPr>
        <w:t>w 2023 roku”</w:t>
      </w:r>
    </w:p>
    <w:p w:rsidR="000E308A" w:rsidRPr="00D51CF8" w:rsidRDefault="000E308A" w:rsidP="000E308A">
      <w:pPr>
        <w:pStyle w:val="1"/>
        <w:spacing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0E308A" w:rsidRPr="00D51CF8" w:rsidRDefault="000E308A" w:rsidP="000E308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b/>
          <w:bCs/>
          <w:sz w:val="20"/>
          <w:szCs w:val="20"/>
        </w:rPr>
        <w:t xml:space="preserve">Nr sprawy </w:t>
      </w:r>
      <w:r w:rsidR="00D51CF8">
        <w:rPr>
          <w:rFonts w:asciiTheme="minorHAnsi" w:hAnsiTheme="minorHAnsi" w:cstheme="minorHAnsi"/>
          <w:b/>
          <w:bCs/>
          <w:sz w:val="20"/>
          <w:szCs w:val="20"/>
        </w:rPr>
        <w:t>OSR-DTiT-WR-1-2022</w:t>
      </w:r>
    </w:p>
    <w:p w:rsidR="000E308A" w:rsidRPr="00D51CF8" w:rsidRDefault="000E308A" w:rsidP="000E308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E308A" w:rsidRPr="00D51CF8" w:rsidRDefault="000E308A" w:rsidP="000E30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bCs/>
          <w:sz w:val="20"/>
          <w:szCs w:val="20"/>
        </w:rPr>
        <w:t>Zamawiający wymaga, aby następujące postanowienia, zostały wprowadzone przez Wykonawcę do umowy zawieranej w sprawie niniejszego zamówienia:</w:t>
      </w:r>
    </w:p>
    <w:p w:rsidR="000E308A" w:rsidRPr="00D51CF8" w:rsidRDefault="000E308A" w:rsidP="000E308A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 xml:space="preserve">Wykonawca zobowiązuje się do dostawy energii elektrycznej zgodnie z warunkami określonymi w zawartej umowie, ustawie - Prawo energetyczne i aktach wykonawczych wydanych na jej podstawie, a Zamawiający zobowiązuje się do jej odbioru i kupna, dla punktów należących do Zamawiającego (opisanych w </w:t>
      </w:r>
      <w:r w:rsidR="00BE1E40" w:rsidRPr="00D51CF8">
        <w:rPr>
          <w:rFonts w:asciiTheme="minorHAnsi" w:hAnsiTheme="minorHAnsi" w:cstheme="minorHAnsi"/>
          <w:sz w:val="20"/>
          <w:szCs w:val="20"/>
        </w:rPr>
        <w:t>zaproszeniu</w:t>
      </w:r>
      <w:r w:rsidRPr="00D51CF8">
        <w:rPr>
          <w:rFonts w:asciiTheme="minorHAnsi" w:hAnsiTheme="minorHAnsi" w:cstheme="minorHAnsi"/>
          <w:sz w:val="20"/>
          <w:szCs w:val="20"/>
        </w:rPr>
        <w:t>).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Okres rozliczeniowy będzie zgodny z okresem rozliczeniowym wskazanym przez OSD w przekazanych (udostępnionych) Wykonawcy danych pomiarowo-rozliczeniowych.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Należności wynikające z faktur VAT są płatne w terminie ...… dni</w:t>
      </w:r>
      <w:r w:rsidRPr="00D51CF8">
        <w:rPr>
          <w:rStyle w:val="Znakiprzypiswdolnych"/>
          <w:rFonts w:asciiTheme="minorHAnsi" w:hAnsiTheme="minorHAnsi" w:cstheme="minorHAnsi"/>
          <w:sz w:val="20"/>
          <w:szCs w:val="20"/>
        </w:rPr>
        <w:footnoteReference w:id="1"/>
      </w:r>
      <w:r w:rsidRPr="00D51CF8">
        <w:rPr>
          <w:rFonts w:asciiTheme="minorHAnsi" w:hAnsiTheme="minorHAnsi" w:cstheme="minorHAnsi"/>
          <w:sz w:val="20"/>
          <w:szCs w:val="20"/>
        </w:rPr>
        <w:t xml:space="preserve"> od daty wystawienia faktury przez Wykonawcę. Za dzień zapłaty uznaje się datę uznania rachunku Wykonawcy.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Za przekroczenie terminów płatności określonych w fakturach, Wykonawcy przysługuje prawo do naliczania odsetek w wysokości ustawowej za opóźnienie.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 xml:space="preserve">Umowa zostaje zawarta na czas określony 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od dnia </w:t>
      </w:r>
      <w:r w:rsidR="00D51CF8">
        <w:rPr>
          <w:rFonts w:asciiTheme="minorHAnsi" w:hAnsiTheme="minorHAnsi" w:cstheme="minorHAnsi"/>
          <w:b/>
          <w:sz w:val="20"/>
          <w:szCs w:val="20"/>
        </w:rPr>
        <w:t>0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1 </w:t>
      </w:r>
      <w:r w:rsidR="00D51CF8">
        <w:rPr>
          <w:rFonts w:asciiTheme="minorHAnsi" w:hAnsiTheme="minorHAnsi" w:cstheme="minorHAnsi"/>
          <w:b/>
          <w:sz w:val="20"/>
          <w:szCs w:val="20"/>
        </w:rPr>
        <w:t>stycznia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D51CF8">
        <w:rPr>
          <w:rFonts w:asciiTheme="minorHAnsi" w:hAnsiTheme="minorHAnsi" w:cstheme="minorHAnsi"/>
          <w:b/>
          <w:sz w:val="20"/>
          <w:szCs w:val="20"/>
        </w:rPr>
        <w:t>3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 r. do dnia 31 </w:t>
      </w:r>
      <w:r w:rsidR="00D51CF8">
        <w:rPr>
          <w:rFonts w:asciiTheme="minorHAnsi" w:hAnsiTheme="minorHAnsi" w:cstheme="minorHAnsi"/>
          <w:b/>
          <w:sz w:val="20"/>
          <w:szCs w:val="20"/>
        </w:rPr>
        <w:t>grudnia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 2023 r. </w:t>
      </w:r>
      <w:r w:rsidRPr="00D51CF8">
        <w:rPr>
          <w:rFonts w:asciiTheme="minorHAnsi" w:hAnsiTheme="minorHAnsi" w:cstheme="minorHAnsi"/>
          <w:sz w:val="20"/>
          <w:szCs w:val="20"/>
        </w:rPr>
        <w:t>(1</w:t>
      </w:r>
      <w:r w:rsidR="00D51CF8">
        <w:rPr>
          <w:rFonts w:asciiTheme="minorHAnsi" w:hAnsiTheme="minorHAnsi" w:cstheme="minorHAnsi"/>
          <w:sz w:val="20"/>
          <w:szCs w:val="20"/>
        </w:rPr>
        <w:t>2</w:t>
      </w:r>
      <w:r w:rsidRPr="00D51CF8">
        <w:rPr>
          <w:rFonts w:asciiTheme="minorHAnsi" w:hAnsiTheme="minorHAnsi" w:cstheme="minorHAnsi"/>
          <w:sz w:val="20"/>
          <w:szCs w:val="20"/>
        </w:rPr>
        <w:t xml:space="preserve"> miesięcy)</w:t>
      </w:r>
      <w:r w:rsidR="00D51CF8">
        <w:rPr>
          <w:rFonts w:asciiTheme="minorHAnsi" w:hAnsiTheme="minorHAnsi" w:cstheme="minorHAnsi"/>
          <w:sz w:val="20"/>
          <w:szCs w:val="20"/>
        </w:rPr>
        <w:t xml:space="preserve">        </w:t>
      </w:r>
      <w:r w:rsidRPr="00D51CF8">
        <w:rPr>
          <w:rFonts w:asciiTheme="minorHAnsi" w:hAnsiTheme="minorHAnsi" w:cstheme="minorHAnsi"/>
          <w:sz w:val="20"/>
          <w:szCs w:val="20"/>
        </w:rPr>
        <w:t xml:space="preserve"> i obejmowała będzie punkty poboru energii elektrycznej opisane w </w:t>
      </w:r>
      <w:r w:rsidR="00BE1E40" w:rsidRPr="00D51CF8">
        <w:rPr>
          <w:rFonts w:asciiTheme="minorHAnsi" w:hAnsiTheme="minorHAnsi" w:cstheme="minorHAnsi"/>
          <w:sz w:val="20"/>
          <w:szCs w:val="20"/>
        </w:rPr>
        <w:t>zaproszeniu</w:t>
      </w:r>
      <w:r w:rsidRPr="00D51CF8">
        <w:rPr>
          <w:rFonts w:asciiTheme="minorHAnsi" w:hAnsiTheme="minorHAnsi" w:cstheme="minorHAnsi"/>
          <w:sz w:val="20"/>
          <w:szCs w:val="20"/>
        </w:rPr>
        <w:t>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 xml:space="preserve">Rozpoczęcie sprzedaży energii elektrycznej nastąpi 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D51CF8">
        <w:rPr>
          <w:rFonts w:asciiTheme="minorHAnsi" w:hAnsiTheme="minorHAnsi" w:cstheme="minorHAnsi"/>
          <w:b/>
          <w:sz w:val="20"/>
          <w:szCs w:val="20"/>
        </w:rPr>
        <w:t>0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1 </w:t>
      </w:r>
      <w:r w:rsidR="00D51CF8">
        <w:rPr>
          <w:rFonts w:asciiTheme="minorHAnsi" w:hAnsiTheme="minorHAnsi" w:cstheme="minorHAnsi"/>
          <w:b/>
          <w:sz w:val="20"/>
          <w:szCs w:val="20"/>
        </w:rPr>
        <w:t>stycznia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D51CF8">
        <w:rPr>
          <w:rFonts w:asciiTheme="minorHAnsi" w:hAnsiTheme="minorHAnsi" w:cstheme="minorHAnsi"/>
          <w:b/>
          <w:sz w:val="20"/>
          <w:szCs w:val="20"/>
        </w:rPr>
        <w:t>3</w:t>
      </w:r>
      <w:r w:rsidRPr="00D51CF8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D51CF8">
        <w:rPr>
          <w:rFonts w:asciiTheme="minorHAnsi" w:hAnsiTheme="minorHAnsi" w:cstheme="minorHAnsi"/>
          <w:sz w:val="20"/>
          <w:szCs w:val="20"/>
        </w:rPr>
        <w:t xml:space="preserve"> – lecz nie wcześniej niż z dniem wejścia w życie, zawartej przez Zamawiającego umowy o świadczenie usług dystrybucji energii elektrycznej z Operatorem Systemu Dystrybucyjnego (OSD</w:t>
      </w:r>
      <w:r w:rsidR="00BE1E40" w:rsidRPr="00D51CF8">
        <w:rPr>
          <w:rFonts w:asciiTheme="minorHAnsi" w:hAnsiTheme="minorHAnsi" w:cstheme="minorHAnsi"/>
          <w:sz w:val="20"/>
          <w:szCs w:val="20"/>
        </w:rPr>
        <w:t>).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Określone przez Zamawiającego prognozowane zużycie energii ma charakter jedynie orientacyjny i nie stanowi ze strony Zamawiającego zobowiązania do zakupu energii w podanej ilości i nie jest jednocześnie graniczną ilością jej zakupu.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Energia elektryczna kupowana na podstawie umowy zużywana będzie na potrzeby Zamawiającego (odbiorcy końcowego), co oznacza, że Zamawiający nie jest przedsiębiorstwem energetycznym w rozumieniu ustawy - Prawo energetyczne.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Standardy jakości obsługi dotyczącej sprzedaży energii elektrycznej zostały określone w obowiązujących przepisach wykonawczych wydanych na podstawie ustawy – Prawo energetyczne.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Sprzedawana energia elektryczna będzie rozliczana według cen jednostkowych (zł/kWh) energii elektrycznej (netto) i stawek opłaty abonamentowej (handlowej) zaoferowanych w złożonym przez Wykonawcę Formularzu Oferty, który stanowić będzie załącznik do umowy, oraz według ilości faktycznie zużytej energii elektrycznej w danym okresie przez dany punkt poboru, przy czym ilość faktycznie zużytej energii elektrycznej określona zostanie na podstawie odczytów urządzeń pomiarowych zainstalowanych w układach pomiarowo – rozliczeniowych dokonywanych przez Operatora Systemu Dystrybucyjnego, tj. danych o zużyciu przekazywanych Wykonawcy przez OSD. Zamawiający nie dopuszcza wystawiania przez Wykonawcę faktur w oparciu o zużycie szacowane.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lastRenderedPageBreak/>
        <w:t xml:space="preserve">Należność Wykonawcy za dostarczoną energię elektryczną w okresach rozliczeniowych, obliczana będzie indywidualnie dla każdego punktu poboru (dokładny wykaz punktów poboru energii elektrycznej zawiera załącznik nr 5 do </w:t>
      </w:r>
      <w:r w:rsidR="00BE1E40" w:rsidRPr="00D51CF8">
        <w:rPr>
          <w:rFonts w:asciiTheme="minorHAnsi" w:hAnsiTheme="minorHAnsi" w:cstheme="minorHAnsi"/>
          <w:sz w:val="20"/>
          <w:szCs w:val="20"/>
        </w:rPr>
        <w:t>zaproszenia</w:t>
      </w:r>
      <w:r w:rsidRPr="00D51CF8">
        <w:rPr>
          <w:rFonts w:asciiTheme="minorHAnsi" w:hAnsiTheme="minorHAnsi" w:cstheme="minorHAnsi"/>
          <w:sz w:val="20"/>
          <w:szCs w:val="20"/>
        </w:rPr>
        <w:t>) jako iloczyn ilości sprzedanej energii elektrycznej ustalonej na podstawie danych pomiarowo-rozliczeniowych przekazanych (udostępnionych) przez OSD i cen jednostkowych energii elektrycznej zawierających w sobie opłaty handlowe (abonamentowe) zgodnie z ofertą wykonawcy.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Ceny jednostkowe energii elektrycznej i stawka opłaty abonamentowej obowiązują przez cały okres trwania umowy i nie mogą być podwyższane, z zastrzeżeniem zmiany umowy, w przypadku zmiany stawki podatku VAT lub podatku akcyzowego.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Wykonawca wystawia Zamawiającemu na koniec okresu rozliczeniowego fakturę VAT, w terminie do 3 dni roboczych od otrzymania-udostępnienia danych pomiarowo-rozliczeniowych przez OSD.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Wykonawca zobowiązany jest do doręczenia Zamawiającemu faktury VAT, na co najmniej 15 dni przed określonym na fakturze VAT terminem płatności, a w razie niezachowania tego terminu, termin płatności wskazany w fakturze VAT zostanie automatycznie przedłużony o czas opóźnienia doręczenia faktury VAT, bez żadnych konsekwencji z tego tytułu dla Zamawiającego.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W przypadku przedstawienia przez Wykonawcę nieprawidłowo - w rozumieniu umowy i/lub ustawy o VAT - wystawionej faktury VAT, Zamawiający ma prawo odmówić jej przyjęcia (zapłaty) bez negatywnych dla siebie konsekwencji. W takim wypadku objęta fakturą należność nie będzie traktowana jako wymagalna i nie będzie pociągać za sobą obciążenia Zamawiającego ewentualnymi odsetkami za opóźnienie w płatności lub karami za brak jej opłacenia.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Zamawiającemu, w przypadku wątpliwości co do prawidłowości wystawionej faktury, w tym także w odniesieniu do ilości zużytej energii elektrycznej, przysługuje prawo do złożenia pisemnej lub w formie e-mail reklamacji, która rozpatrzona zostanie przez Wykonawcę w terminie 1</w:t>
      </w:r>
      <w:r w:rsidR="00CA1AD3" w:rsidRPr="00D51CF8">
        <w:rPr>
          <w:rFonts w:asciiTheme="minorHAnsi" w:hAnsiTheme="minorHAnsi" w:cstheme="minorHAnsi"/>
          <w:sz w:val="20"/>
          <w:szCs w:val="20"/>
        </w:rPr>
        <w:t>4</w:t>
      </w:r>
      <w:r w:rsidRPr="00D51CF8">
        <w:rPr>
          <w:rFonts w:asciiTheme="minorHAnsi" w:hAnsiTheme="minorHAnsi" w:cstheme="minorHAnsi"/>
          <w:sz w:val="20"/>
          <w:szCs w:val="20"/>
        </w:rPr>
        <w:t xml:space="preserve"> dni od daty jej wpływu do Wykonawcy. W razie uchybienia przez Wykonawcę powyższego terminu, przyjmuje się, że reklamacja Zamawiającego została uznana.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Wykonawca wskaże ze swojej strony merytoryczną osobę (imię, nazwisko, nr telefonu, e-mail) do bieżących kontaktów z Zamawiającym w zakresie rozliczeń i wystawianych faktur za zużytą energię elektryczną, celem wyjaśniania ewentualnych wątpliwości lub nieprawidłowości w tym zakresie.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Należność za usługi regulowana będzie w trybie polecenia przelewu na rachunek Wykonawcy wskazany na fakturze rozliczeniowej. Datą zapłaty jest data obciążenia rachunku bankowego Zamawiającego.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Wykonawca nie może zbywać lub obciążać na rzecz osób trzecich wierzytelności powstałych w wyniku realizacji niniejszej umowy bez zgody Zamawiającego, wyrażonej w formie pisemnej pod rygorem nieważności.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i/>
          <w:sz w:val="20"/>
          <w:szCs w:val="20"/>
        </w:rPr>
        <w:t>(zapis obowiązuje w przypadku wystąpienia podwykonawców)</w:t>
      </w:r>
      <w:r w:rsidRPr="00D51CF8">
        <w:rPr>
          <w:rFonts w:asciiTheme="minorHAnsi" w:hAnsiTheme="minorHAnsi" w:cstheme="minorHAnsi"/>
          <w:sz w:val="20"/>
          <w:szCs w:val="20"/>
        </w:rPr>
        <w:t xml:space="preserve"> Wykonawca zobowiązuje się do składania Zamawiającemu, w terminie do 14 dni od wystawienia każdej z faktur, pisemnego potwierdzenia przez podwykonawcę, którego wierzytelność jest częścią składową wystawionej faktury VAT, o otrzymaniu przez tego podwykonawcę zapłaty w całości i w terminie. Potwierdzenie musi zawierać zakres dostawy i zestawienie kwot, które były należne podwykonawcy z tej faktury.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Standardy jakościowe dotyczące usług OSD będą regulowane na podstawie odrębnej umowy pomiędzy Zamawiającym a OSD.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Zamawiającemu przysługuje prawo do odstąpienia od umowy w terminie 30 dni od zaistnienia danej okoliczności, jeżeli:</w:t>
      </w:r>
    </w:p>
    <w:p w:rsidR="000E308A" w:rsidRPr="00D51CF8" w:rsidRDefault="000E308A" w:rsidP="000E308A">
      <w:pPr>
        <w:pStyle w:val="Akapitzlist"/>
        <w:widowControl/>
        <w:numPr>
          <w:ilvl w:val="0"/>
          <w:numId w:val="6"/>
        </w:numPr>
        <w:autoSpaceDE/>
        <w:snapToGri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wystąpi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- odstąpienie od umowy w tym przypadku może nastąpić w terminie do 30 dni od powzięcia wiadomości o powyższych okolicznościach. W takim wypadku Wykonawca może żądać jedynie wynagrodzenia należnego mu z tytułu wykonania części umowy;</w:t>
      </w:r>
    </w:p>
    <w:p w:rsidR="000E308A" w:rsidRPr="00D51CF8" w:rsidRDefault="000E308A" w:rsidP="000E308A">
      <w:pPr>
        <w:pStyle w:val="Akapitzlist"/>
        <w:widowControl/>
        <w:numPr>
          <w:ilvl w:val="0"/>
          <w:numId w:val="6"/>
        </w:numPr>
        <w:autoSpaceDE/>
        <w:snapToGri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jeżeli zachodzi co najmniej jedna z następujących okoliczności:</w:t>
      </w:r>
    </w:p>
    <w:p w:rsidR="000E308A" w:rsidRPr="00D51CF8" w:rsidRDefault="000E308A" w:rsidP="000E308A">
      <w:pPr>
        <w:pStyle w:val="Akapitzlist"/>
        <w:widowControl/>
        <w:numPr>
          <w:ilvl w:val="0"/>
          <w:numId w:val="7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lastRenderedPageBreak/>
        <w:t xml:space="preserve">dokonano zmiany umowy z naruszeniem art. 454 i art. 455 ustawy </w:t>
      </w:r>
      <w:proofErr w:type="spellStart"/>
      <w:r w:rsidRPr="00D51CF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51CF8">
        <w:rPr>
          <w:rFonts w:asciiTheme="minorHAnsi" w:hAnsiTheme="minorHAnsi" w:cstheme="minorHAnsi"/>
          <w:sz w:val="20"/>
          <w:szCs w:val="20"/>
        </w:rPr>
        <w:t>,</w:t>
      </w:r>
    </w:p>
    <w:p w:rsidR="000E308A" w:rsidRPr="00D51CF8" w:rsidRDefault="000E308A" w:rsidP="000E308A">
      <w:pPr>
        <w:pStyle w:val="Akapitzlist"/>
        <w:widowControl/>
        <w:numPr>
          <w:ilvl w:val="0"/>
          <w:numId w:val="7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 xml:space="preserve">Wykonawca w chwili zawarcia umowy podlegał wykluczeniu na podstawie art. 108 ustawy </w:t>
      </w:r>
      <w:proofErr w:type="spellStart"/>
      <w:r w:rsidRPr="00D51CF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51CF8">
        <w:rPr>
          <w:rFonts w:asciiTheme="minorHAnsi" w:hAnsiTheme="minorHAnsi" w:cstheme="minorHAnsi"/>
          <w:sz w:val="20"/>
          <w:szCs w:val="20"/>
        </w:rPr>
        <w:t>,</w:t>
      </w:r>
    </w:p>
    <w:p w:rsidR="000E308A" w:rsidRPr="00D51CF8" w:rsidRDefault="000E308A" w:rsidP="000E308A">
      <w:pPr>
        <w:pStyle w:val="Akapitzlist"/>
        <w:widowControl/>
        <w:numPr>
          <w:ilvl w:val="0"/>
          <w:numId w:val="7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0E308A" w:rsidRPr="00D51CF8" w:rsidRDefault="000E308A" w:rsidP="000E308A">
      <w:pPr>
        <w:widowControl/>
        <w:numPr>
          <w:ilvl w:val="3"/>
          <w:numId w:val="4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 xml:space="preserve">Zamawiający przewiduje możliwość dokonania zmian po zawarciu umowy w sprawie zamówienia publicznego pod warunkiem podpisania aneksu zaakceptowanego przez obie Strony, wyrażonej w formie pisemnej pod rygorem nieważności. Zakazuje się istotnych zmian postanowień zawartej umowy, o których mowa w 454 ust. 2 ustawy </w:t>
      </w:r>
      <w:proofErr w:type="spellStart"/>
      <w:r w:rsidRPr="00D51CF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51CF8">
        <w:rPr>
          <w:rFonts w:asciiTheme="minorHAnsi" w:hAnsiTheme="minorHAnsi" w:cstheme="minorHAnsi"/>
          <w:sz w:val="20"/>
          <w:szCs w:val="20"/>
        </w:rPr>
        <w:t>, chyba że zmiana będzie dotyczyła następujących postanowień umowy w zakresie:</w:t>
      </w:r>
    </w:p>
    <w:p w:rsidR="000E308A" w:rsidRPr="00D51CF8" w:rsidRDefault="000E308A" w:rsidP="000E308A">
      <w:pPr>
        <w:widowControl/>
        <w:numPr>
          <w:ilvl w:val="1"/>
          <w:numId w:val="2"/>
        </w:numPr>
        <w:autoSpaceDE/>
        <w:snapToGri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Zmiany sposobu realizacji umowy lub zakresu umowy, w przypadku gdy:</w:t>
      </w:r>
    </w:p>
    <w:p w:rsidR="000E308A" w:rsidRPr="00D51CF8" w:rsidRDefault="000E308A" w:rsidP="000E308A">
      <w:pPr>
        <w:widowControl/>
        <w:numPr>
          <w:ilvl w:val="2"/>
          <w:numId w:val="3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będzie to konieczne ze względu na zapewnienie bezpieczeństwa lub zapobieżeniu awarii,</w:t>
      </w:r>
    </w:p>
    <w:p w:rsidR="000E308A" w:rsidRPr="00D51CF8" w:rsidRDefault="000E308A" w:rsidP="000E308A">
      <w:pPr>
        <w:widowControl/>
        <w:numPr>
          <w:ilvl w:val="2"/>
          <w:numId w:val="3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będzie to konieczne ze względu na zmianę przepisów prawa,</w:t>
      </w:r>
    </w:p>
    <w:p w:rsidR="000E308A" w:rsidRPr="00D51CF8" w:rsidRDefault="000E308A" w:rsidP="000E308A">
      <w:pPr>
        <w:widowControl/>
        <w:numPr>
          <w:ilvl w:val="2"/>
          <w:numId w:val="3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usprawni realizacje dostaw,</w:t>
      </w:r>
    </w:p>
    <w:p w:rsidR="000E308A" w:rsidRPr="00D51CF8" w:rsidRDefault="000E308A" w:rsidP="000E308A">
      <w:pPr>
        <w:widowControl/>
        <w:numPr>
          <w:ilvl w:val="2"/>
          <w:numId w:val="3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poprawi efektywność wykonywania przedmiotu umowy,</w:t>
      </w:r>
    </w:p>
    <w:p w:rsidR="000E308A" w:rsidRPr="00D51CF8" w:rsidRDefault="000E308A" w:rsidP="000E308A">
      <w:pPr>
        <w:widowControl/>
        <w:numPr>
          <w:ilvl w:val="2"/>
          <w:numId w:val="3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zmiana pozostaje w związku z koniecznością realizacji postulatów osób trzecich nieuwzględnionych na etapie podpisania Umowy, a ze względów społecznych koniecznych do spełnienia.</w:t>
      </w:r>
    </w:p>
    <w:p w:rsidR="000E308A" w:rsidRPr="00D51CF8" w:rsidRDefault="000E308A" w:rsidP="000E308A">
      <w:pPr>
        <w:widowControl/>
        <w:numPr>
          <w:ilvl w:val="1"/>
          <w:numId w:val="2"/>
        </w:numPr>
        <w:autoSpaceDE/>
        <w:snapToGri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Zmiany jednostkowej ceny brutto za 1 MWh o kwotę wynikającą ze zmiany stawki podatku od towarów i usług oraz stawki opodatkowania podatkiem akcyzowym. Zmiana może nastąpić na pisemny, uzasadniony wniosek Wykonawcy, odpowiednio o kwotę podatku wynikającą ze stawki tego podatku obowiązującą w chwili powstania obowiązku podatkowego, z dniem wejścia w życie odpowiednich przepisów.</w:t>
      </w:r>
    </w:p>
    <w:p w:rsidR="000E308A" w:rsidRPr="00D51CF8" w:rsidRDefault="000E308A" w:rsidP="000E308A">
      <w:pPr>
        <w:widowControl/>
        <w:autoSpaceDE/>
        <w:snapToGrid w:val="0"/>
        <w:spacing w:after="120" w:line="276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i/>
          <w:iCs/>
          <w:sz w:val="20"/>
          <w:szCs w:val="20"/>
        </w:rPr>
        <w:t>Warunkiem wprowadzenia zmiany jednostkowej ceny brutto za 1 MWh jest ustawowa zmiana stawki podatku VAT lub ustawowa zmiana opodatkowania energii podatkiem akcyzowym.</w:t>
      </w:r>
    </w:p>
    <w:p w:rsidR="000E308A" w:rsidRPr="00D51CF8" w:rsidRDefault="000E308A" w:rsidP="000E308A">
      <w:pPr>
        <w:widowControl/>
        <w:numPr>
          <w:ilvl w:val="1"/>
          <w:numId w:val="2"/>
        </w:numPr>
        <w:autoSpaceDE/>
        <w:snapToGri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Zmiany ilości punktów poboru energii wskazanych w załączniku do Umowy oraz zmiany lokalizacji, pozostających jednak w rejonie działania Zamawiającego. Zwiększenie punktów poboru lub zmiana grupy taryfowej możliwe jest jedynie w obrębie grup taryfowych, które zostały ujęte w SWZ oraz wycenione w Formularzu Oferty. Zamawiający może zwiększyć moc umowną do obiektów w ramach określonych przez Zamawiającego w przedmiocie zamówienia grup taryfowych.</w:t>
      </w:r>
    </w:p>
    <w:p w:rsidR="000E308A" w:rsidRPr="00D51CF8" w:rsidRDefault="000E308A" w:rsidP="000E308A">
      <w:pPr>
        <w:widowControl/>
        <w:autoSpaceDE/>
        <w:snapToGrid w:val="0"/>
        <w:spacing w:after="120" w:line="276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i/>
          <w:iCs/>
          <w:sz w:val="20"/>
          <w:szCs w:val="20"/>
        </w:rPr>
        <w:t>Zmiana ilości punktów poboru energii elektrycznej wynikać może np. z likwidacji punktu poboru, budowy nowego punktu poboru, zmiany stanu prawnego punktu poboru, zmiany w zakresie odbiorcy, zaistnienia przeszkód prawnych i formalnych uniemożliwiających przeprowadzenie procedury zmiany sprzedawcy, w tym w przypadku zaistnienia przeszkód uniemożliwiających rozwiązanie dotychczas obowiązujących umów</w:t>
      </w:r>
      <w:r w:rsidRPr="00D51CF8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:rsidR="000E308A" w:rsidRPr="00D51CF8" w:rsidRDefault="000E308A" w:rsidP="000E308A">
      <w:pPr>
        <w:widowControl/>
        <w:numPr>
          <w:ilvl w:val="1"/>
          <w:numId w:val="2"/>
        </w:numPr>
        <w:autoSpaceDE/>
        <w:snapToGri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Zmian w przypadku wystąpienia siły wyższej, uniemożliwiającej wykonanie przedmiotu Umowy.</w:t>
      </w:r>
    </w:p>
    <w:p w:rsidR="000E308A" w:rsidRPr="00D51CF8" w:rsidRDefault="000E308A" w:rsidP="000E308A">
      <w:pPr>
        <w:widowControl/>
        <w:numPr>
          <w:ilvl w:val="1"/>
          <w:numId w:val="2"/>
        </w:numPr>
        <w:autoSpaceDE/>
        <w:snapToGri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Zmiany będące następstwem okoliczności leżących po stronie Zamawiającego, w szczególności: rezygnacja z realizacji części przedmiotu Umowy. W takim przypadku wynagrodzenie przysługujące Wykonawcy zostanie pomniejszone o odpowiednie kwoty.</w:t>
      </w:r>
    </w:p>
    <w:p w:rsidR="000E308A" w:rsidRPr="00D51CF8" w:rsidRDefault="000E308A" w:rsidP="000E308A">
      <w:pPr>
        <w:widowControl/>
        <w:numPr>
          <w:ilvl w:val="1"/>
          <w:numId w:val="2"/>
        </w:numPr>
        <w:autoSpaceDE/>
        <w:snapToGri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Nie stanowią zmiany Umowy w rozumieniu 454 ust. 2 ustawy Prawo zamówień publicznych zmiany dotyczące w szczególności:</w:t>
      </w:r>
    </w:p>
    <w:p w:rsidR="000E308A" w:rsidRPr="00D51CF8" w:rsidRDefault="000E308A" w:rsidP="000E308A">
      <w:pPr>
        <w:widowControl/>
        <w:numPr>
          <w:ilvl w:val="2"/>
          <w:numId w:val="5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zmiana danych związanych z obsługą administracyjno – organizacyjną Umowy,</w:t>
      </w:r>
    </w:p>
    <w:p w:rsidR="000E308A" w:rsidRPr="00D51CF8" w:rsidRDefault="000E308A" w:rsidP="000E308A">
      <w:pPr>
        <w:widowControl/>
        <w:numPr>
          <w:ilvl w:val="2"/>
          <w:numId w:val="5"/>
        </w:numPr>
        <w:autoSpaceDE/>
        <w:snapToGrid w:val="0"/>
        <w:spacing w:after="120" w:line="276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zmiany danych teleadresowych, zmiany osób wskazanych do kontaktów między stronami.</w:t>
      </w:r>
    </w:p>
    <w:p w:rsidR="000E308A" w:rsidRPr="00D51CF8" w:rsidRDefault="000E308A" w:rsidP="000E308A">
      <w:pPr>
        <w:widowControl/>
        <w:numPr>
          <w:ilvl w:val="0"/>
          <w:numId w:val="1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lastRenderedPageBreak/>
        <w:t>W sprawach nieuregulowanych postanowieniami umowy stosuje się przepisy powszechnie obowiązujące a w szczególności przepisy ustawy Prawo Energetyczne oraz aktów wykonawczych do tej ustawy, ustawy Prawo zamówień publicznych i Kodeksu Cywilnego.</w:t>
      </w:r>
    </w:p>
    <w:p w:rsidR="000E308A" w:rsidRPr="00D51CF8" w:rsidRDefault="000E308A" w:rsidP="000E308A">
      <w:pPr>
        <w:widowControl/>
        <w:numPr>
          <w:ilvl w:val="0"/>
          <w:numId w:val="1"/>
        </w:numPr>
        <w:autoSpaceDE/>
        <w:snapToGri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51CF8">
        <w:rPr>
          <w:rFonts w:asciiTheme="minorHAnsi" w:hAnsiTheme="minorHAnsi" w:cstheme="minorHAnsi"/>
          <w:sz w:val="20"/>
          <w:szCs w:val="20"/>
        </w:rPr>
        <w:t>Wszelkie spory powstałe w związku z zawarciem lub w trakcie trwania umowy, rozstrzygać będzie sąd właściwy miejscowo dla siedziby Zamawiającego.</w:t>
      </w:r>
    </w:p>
    <w:p w:rsidR="000E308A" w:rsidRPr="00D51CF8" w:rsidRDefault="000E308A" w:rsidP="000E308A">
      <w:pPr>
        <w:widowControl/>
        <w:autoSpaceDE/>
        <w:snapToGri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E308A" w:rsidRPr="00D51CF8" w:rsidRDefault="000E308A" w:rsidP="000E308A">
      <w:pPr>
        <w:rPr>
          <w:rFonts w:asciiTheme="minorHAnsi" w:hAnsiTheme="minorHAnsi" w:cstheme="minorHAnsi"/>
          <w:sz w:val="20"/>
          <w:szCs w:val="20"/>
        </w:rPr>
      </w:pPr>
    </w:p>
    <w:p w:rsidR="000E308A" w:rsidRPr="00D51CF8" w:rsidRDefault="000E308A" w:rsidP="000E308A">
      <w:pPr>
        <w:rPr>
          <w:rFonts w:asciiTheme="minorHAnsi" w:hAnsiTheme="minorHAnsi" w:cstheme="minorHAnsi"/>
          <w:sz w:val="20"/>
          <w:szCs w:val="20"/>
        </w:rPr>
      </w:pPr>
    </w:p>
    <w:p w:rsidR="00D511C7" w:rsidRPr="00D51CF8" w:rsidRDefault="00D511C7">
      <w:pPr>
        <w:rPr>
          <w:rFonts w:asciiTheme="minorHAnsi" w:hAnsiTheme="minorHAnsi" w:cstheme="minorHAnsi"/>
          <w:sz w:val="20"/>
          <w:szCs w:val="20"/>
        </w:rPr>
      </w:pPr>
    </w:p>
    <w:sectPr w:rsidR="00D511C7" w:rsidRPr="00D51CF8" w:rsidSect="00C11FB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665" w:rsidRDefault="00780665" w:rsidP="000E308A">
      <w:r>
        <w:separator/>
      </w:r>
    </w:p>
  </w:endnote>
  <w:endnote w:type="continuationSeparator" w:id="0">
    <w:p w:rsidR="00780665" w:rsidRDefault="00780665" w:rsidP="000E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F26" w:rsidRPr="00D51CF8" w:rsidRDefault="00D51CF8">
    <w:pPr>
      <w:pStyle w:val="Stopka"/>
      <w:jc w:val="right"/>
      <w:rPr>
        <w:sz w:val="16"/>
        <w:szCs w:val="16"/>
      </w:rPr>
    </w:pPr>
    <w:r w:rsidRPr="00D51CF8">
      <w:rPr>
        <w:sz w:val="16"/>
        <w:szCs w:val="16"/>
      </w:rPr>
      <w:t xml:space="preserve">Strona </w:t>
    </w:r>
    <w:r w:rsidR="00B31ECF" w:rsidRPr="00D51CF8">
      <w:rPr>
        <w:sz w:val="16"/>
        <w:szCs w:val="16"/>
      </w:rPr>
      <w:fldChar w:fldCharType="begin"/>
    </w:r>
    <w:r w:rsidR="00350448" w:rsidRPr="00D51CF8">
      <w:rPr>
        <w:sz w:val="16"/>
        <w:szCs w:val="16"/>
      </w:rPr>
      <w:instrText xml:space="preserve"> PAGE </w:instrText>
    </w:r>
    <w:r w:rsidR="00B31ECF" w:rsidRPr="00D51CF8">
      <w:rPr>
        <w:sz w:val="16"/>
        <w:szCs w:val="16"/>
      </w:rPr>
      <w:fldChar w:fldCharType="separate"/>
    </w:r>
    <w:r w:rsidR="00767D25" w:rsidRPr="00D51CF8">
      <w:rPr>
        <w:noProof/>
        <w:sz w:val="16"/>
        <w:szCs w:val="16"/>
      </w:rPr>
      <w:t>2</w:t>
    </w:r>
    <w:r w:rsidR="00B31ECF" w:rsidRPr="00D51CF8">
      <w:rPr>
        <w:sz w:val="16"/>
        <w:szCs w:val="16"/>
      </w:rPr>
      <w:fldChar w:fldCharType="end"/>
    </w:r>
    <w:r w:rsidRPr="00D51CF8">
      <w:rPr>
        <w:sz w:val="16"/>
        <w:szCs w:val="16"/>
      </w:rPr>
      <w:t xml:space="preserve"> z 4</w:t>
    </w:r>
  </w:p>
  <w:p w:rsidR="002B3F26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F26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665" w:rsidRDefault="00780665" w:rsidP="000E308A">
      <w:r>
        <w:separator/>
      </w:r>
    </w:p>
  </w:footnote>
  <w:footnote w:type="continuationSeparator" w:id="0">
    <w:p w:rsidR="00780665" w:rsidRDefault="00780665" w:rsidP="000E308A">
      <w:r>
        <w:continuationSeparator/>
      </w:r>
    </w:p>
  </w:footnote>
  <w:footnote w:id="1">
    <w:p w:rsidR="000E308A" w:rsidRPr="00D51CF8" w:rsidRDefault="000E308A" w:rsidP="000E308A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D51CF8">
        <w:rPr>
          <w:sz w:val="16"/>
          <w:szCs w:val="16"/>
        </w:rPr>
        <w:t xml:space="preserve"> Zostanie wskazane zgodnie z ofertą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CF8" w:rsidRPr="008D2250" w:rsidRDefault="00D51CF8" w:rsidP="00D51CF8">
    <w:pPr>
      <w:suppressLineNumbers/>
      <w:tabs>
        <w:tab w:val="center" w:pos="4818"/>
        <w:tab w:val="right" w:pos="9637"/>
      </w:tabs>
      <w:autoSpaceDN w:val="0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8D2250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8240" behindDoc="0" locked="0" layoutInCell="1" allowOverlap="1" wp14:anchorId="1FEE2E86" wp14:editId="0F7B92B0">
          <wp:simplePos x="0" y="0"/>
          <wp:positionH relativeFrom="column">
            <wp:posOffset>5375580</wp:posOffset>
          </wp:positionH>
          <wp:positionV relativeFrom="paragraph">
            <wp:posOffset>-11859</wp:posOffset>
          </wp:positionV>
          <wp:extent cx="666775" cy="595252"/>
          <wp:effectExtent l="0" t="0" r="0" b="0"/>
          <wp:wrapNone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75" cy="5952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Zadanie:              „Dostawa energii elektrycznej dla potrzeb Gnieźnieńskiego Ośrodka Sportu i Rekreacji </w:t>
    </w:r>
  </w:p>
  <w:p w:rsidR="00D51CF8" w:rsidRPr="008D2250" w:rsidRDefault="00D51CF8" w:rsidP="00D51CF8">
    <w:pPr>
      <w:suppressLineNumbers/>
      <w:tabs>
        <w:tab w:val="center" w:pos="4818"/>
        <w:tab w:val="right" w:pos="9637"/>
      </w:tabs>
      <w:autoSpaceDN w:val="0"/>
      <w:textAlignment w:val="baseline"/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  <w:t>w 2023 roku”.</w:t>
    </w:r>
  </w:p>
  <w:p w:rsidR="00D51CF8" w:rsidRPr="008D2250" w:rsidRDefault="00D51CF8" w:rsidP="00D51CF8">
    <w:pPr>
      <w:spacing w:line="276" w:lineRule="auto"/>
      <w:jc w:val="both"/>
      <w:rPr>
        <w:rFonts w:cstheme="minorHAnsi"/>
        <w:bCs/>
        <w:sz w:val="20"/>
        <w:szCs w:val="20"/>
        <w:lang w:eastAsia="pl-PL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>Dokument</w:t>
    </w:r>
    <w:r w:rsidRPr="008D2250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:           </w:t>
    </w:r>
    <w:r w:rsidRPr="008D2250">
      <w:rPr>
        <w:rFonts w:cstheme="minorHAnsi"/>
        <w:b/>
        <w:i/>
        <w:iCs/>
        <w:sz w:val="20"/>
        <w:szCs w:val="20"/>
        <w:lang w:eastAsia="pl-PL"/>
      </w:rPr>
      <w:t xml:space="preserve">Załącznik nr </w:t>
    </w:r>
    <w:r>
      <w:rPr>
        <w:rFonts w:cstheme="minorHAnsi"/>
        <w:b/>
        <w:i/>
        <w:iCs/>
        <w:sz w:val="20"/>
        <w:szCs w:val="20"/>
        <w:lang w:eastAsia="pl-PL"/>
      </w:rPr>
      <w:t>3</w:t>
    </w:r>
    <w:r w:rsidRPr="008D2250">
      <w:rPr>
        <w:rFonts w:cstheme="minorHAnsi"/>
        <w:b/>
        <w:i/>
        <w:iCs/>
        <w:sz w:val="20"/>
        <w:szCs w:val="20"/>
        <w:lang w:eastAsia="pl-PL"/>
      </w:rPr>
      <w:t xml:space="preserve"> </w:t>
    </w:r>
    <w:r w:rsidRPr="008D2250">
      <w:rPr>
        <w:rFonts w:cstheme="minorHAnsi"/>
        <w:bCs/>
        <w:i/>
        <w:iCs/>
        <w:sz w:val="20"/>
        <w:szCs w:val="20"/>
        <w:lang w:eastAsia="pl-PL"/>
      </w:rPr>
      <w:t xml:space="preserve">do Zaproszenia </w:t>
    </w:r>
    <w:r>
      <w:rPr>
        <w:rFonts w:cstheme="minorHAnsi"/>
        <w:bCs/>
        <w:i/>
        <w:iCs/>
        <w:sz w:val="20"/>
        <w:szCs w:val="20"/>
        <w:lang w:eastAsia="pl-PL"/>
      </w:rPr>
      <w:t>–</w:t>
    </w:r>
    <w:r w:rsidRPr="008D2250">
      <w:rPr>
        <w:rFonts w:cstheme="minorHAnsi"/>
        <w:bCs/>
        <w:i/>
        <w:iCs/>
        <w:sz w:val="20"/>
        <w:szCs w:val="20"/>
        <w:lang w:eastAsia="pl-PL"/>
      </w:rPr>
      <w:t xml:space="preserve"> </w:t>
    </w:r>
    <w:r>
      <w:rPr>
        <w:rFonts w:cstheme="minorHAnsi"/>
        <w:bCs/>
        <w:i/>
        <w:iCs/>
        <w:sz w:val="20"/>
        <w:szCs w:val="20"/>
        <w:lang w:eastAsia="pl-PL"/>
      </w:rPr>
      <w:t>Istotne postanowienia umowy</w:t>
    </w:r>
    <w:r>
      <w:rPr>
        <w:rFonts w:cstheme="minorHAnsi"/>
        <w:bCs/>
        <w:sz w:val="20"/>
        <w:szCs w:val="20"/>
        <w:lang w:eastAsia="pl-PL"/>
      </w:rPr>
      <w:t>.</w:t>
    </w:r>
  </w:p>
  <w:p w:rsidR="00D51CF8" w:rsidRPr="008D2250" w:rsidRDefault="00D51CF8" w:rsidP="00D51CF8">
    <w:pPr>
      <w:suppressLineNumbers/>
      <w:pBdr>
        <w:bottom w:val="single" w:sz="12" w:space="1" w:color="000000"/>
      </w:pBdr>
      <w:tabs>
        <w:tab w:val="center" w:pos="4818"/>
        <w:tab w:val="right" w:pos="9637"/>
      </w:tabs>
      <w:autoSpaceDN w:val="0"/>
      <w:textAlignment w:val="baseline"/>
      <w:rPr>
        <w:rFonts w:eastAsia="Andale Sans UI" w:cs="Tahoma"/>
        <w:kern w:val="3"/>
        <w:sz w:val="20"/>
        <w:szCs w:val="20"/>
        <w:lang w:val="de-DE" w:eastAsia="ja-JP" w:bidi="fa-IR"/>
      </w:rPr>
    </w:pPr>
    <w:r w:rsidRPr="008D2250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8D2250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OSR-DTiT-W</w:t>
    </w:r>
    <w:r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R</w:t>
    </w:r>
    <w:r w:rsidRPr="008D2250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-1-2022</w:t>
    </w:r>
  </w:p>
  <w:p w:rsidR="00D51CF8" w:rsidRDefault="00D51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18AAAB46"/>
    <w:name w:val="WW8Num12"/>
    <w:lvl w:ilvl="0">
      <w:start w:val="24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  <w:lang w:eastAsia="zh-CN"/>
      </w:rPr>
    </w:lvl>
  </w:abstractNum>
  <w:abstractNum w:abstractNumId="1" w15:restartNumberingAfterBreak="0">
    <w:nsid w:val="0000000E"/>
    <w:multiLevelType w:val="multilevel"/>
    <w:tmpl w:val="E97E173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0" w:hanging="360"/>
      </w:pPr>
      <w:rPr>
        <w:sz w:val="20"/>
        <w:szCs w:val="20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0" w:hanging="180"/>
      </w:pPr>
      <w:rPr>
        <w:sz w:val="22"/>
        <w:szCs w:val="20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3" w15:restartNumberingAfterBreak="0">
    <w:nsid w:val="00000018"/>
    <w:multiLevelType w:val="multilevel"/>
    <w:tmpl w:val="17568AE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5" w15:restartNumberingAfterBreak="0">
    <w:nsid w:val="2D485BA0"/>
    <w:multiLevelType w:val="hybridMultilevel"/>
    <w:tmpl w:val="9FEA50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D84DE5"/>
    <w:multiLevelType w:val="hybridMultilevel"/>
    <w:tmpl w:val="2AFC7E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24682105">
    <w:abstractNumId w:val="0"/>
  </w:num>
  <w:num w:numId="2" w16cid:durableId="1481384093">
    <w:abstractNumId w:val="1"/>
  </w:num>
  <w:num w:numId="3" w16cid:durableId="1214655455">
    <w:abstractNumId w:val="2"/>
  </w:num>
  <w:num w:numId="4" w16cid:durableId="148792157">
    <w:abstractNumId w:val="3"/>
  </w:num>
  <w:num w:numId="5" w16cid:durableId="1809711802">
    <w:abstractNumId w:val="4"/>
  </w:num>
  <w:num w:numId="6" w16cid:durableId="1406033653">
    <w:abstractNumId w:val="5"/>
  </w:num>
  <w:num w:numId="7" w16cid:durableId="1471825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08A"/>
    <w:rsid w:val="000D09FD"/>
    <w:rsid w:val="000E308A"/>
    <w:rsid w:val="003138FE"/>
    <w:rsid w:val="00350448"/>
    <w:rsid w:val="00410191"/>
    <w:rsid w:val="00767D25"/>
    <w:rsid w:val="00780665"/>
    <w:rsid w:val="0097361B"/>
    <w:rsid w:val="00B31ECF"/>
    <w:rsid w:val="00BE1E40"/>
    <w:rsid w:val="00C40435"/>
    <w:rsid w:val="00CA1AD3"/>
    <w:rsid w:val="00D511C7"/>
    <w:rsid w:val="00D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0E26"/>
  <w15:docId w15:val="{E77D07CD-BD15-4181-9594-AE98944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08A"/>
    <w:pPr>
      <w:widowControl w:val="0"/>
      <w:suppressAutoHyphens/>
      <w:autoSpaceDE w:val="0"/>
      <w:spacing w:line="240" w:lineRule="auto"/>
    </w:pPr>
    <w:rPr>
      <w:rFonts w:eastAsia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E308A"/>
    <w:rPr>
      <w:vertAlign w:val="superscript"/>
    </w:rPr>
  </w:style>
  <w:style w:type="paragraph" w:styleId="Stopka">
    <w:name w:val="footer"/>
    <w:basedOn w:val="Normalny"/>
    <w:link w:val="StopkaZnak"/>
    <w:rsid w:val="000E308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0E308A"/>
    <w:rPr>
      <w:rFonts w:eastAsia="Times New Roman"/>
      <w:lang w:eastAsia="zh-CN"/>
    </w:rPr>
  </w:style>
  <w:style w:type="paragraph" w:customStyle="1" w:styleId="1">
    <w:name w:val="1."/>
    <w:basedOn w:val="Normalny"/>
    <w:rsid w:val="000E308A"/>
    <w:pPr>
      <w:widowControl/>
      <w:autoSpaceDE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styleId="Tekstprzypisudolnego">
    <w:name w:val="footnote text"/>
    <w:basedOn w:val="Normalny"/>
    <w:link w:val="TekstprzypisudolnegoZnak"/>
    <w:rsid w:val="000E3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08A"/>
    <w:rPr>
      <w:rFonts w:eastAsia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E30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CF8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ISEPNICA</dc:creator>
  <cp:lastModifiedBy>Wojciech Krygier</cp:lastModifiedBy>
  <cp:revision>3</cp:revision>
  <cp:lastPrinted>2022-11-14T17:01:00Z</cp:lastPrinted>
  <dcterms:created xsi:type="dcterms:W3CDTF">2022-11-14T10:44:00Z</dcterms:created>
  <dcterms:modified xsi:type="dcterms:W3CDTF">2022-11-14T17:03:00Z</dcterms:modified>
</cp:coreProperties>
</file>